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400BAC" w14:textId="06024A6A" w:rsidR="00D041F1" w:rsidRDefault="00735C24">
      <w:pPr>
        <w:pStyle w:val="Norml1"/>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Paál Zsuzsanna: </w:t>
      </w:r>
      <w:r w:rsidR="00755C69">
        <w:rPr>
          <w:rFonts w:ascii="Times New Roman" w:eastAsia="Times New Roman" w:hAnsi="Times New Roman" w:cs="Times New Roman"/>
          <w:b/>
          <w:sz w:val="24"/>
          <w:szCs w:val="24"/>
        </w:rPr>
        <w:t>Mit, hogyan és hol gyűjt a műkedvelő gyűjtő?</w:t>
      </w:r>
    </w:p>
    <w:p w14:paraId="20ED7A9C" w14:textId="6607F2EF" w:rsidR="00735C24" w:rsidRDefault="00735C24">
      <w:pPr>
        <w:pStyle w:val="Norml1"/>
        <w:contextualSpacing w:val="0"/>
        <w:jc w:val="both"/>
      </w:pPr>
      <w:r>
        <w:rPr>
          <w:rFonts w:ascii="Times New Roman" w:eastAsia="Times New Roman" w:hAnsi="Times New Roman" w:cs="Times New Roman"/>
          <w:b/>
          <w:sz w:val="24"/>
          <w:szCs w:val="24"/>
        </w:rPr>
        <w:t xml:space="preserve">Megjelent a Tradíció Magazin </w:t>
      </w:r>
      <w:r w:rsidR="004D70D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kötetében</w:t>
      </w:r>
    </w:p>
    <w:p w14:paraId="370CBBF2" w14:textId="77777777" w:rsidR="00D041F1" w:rsidRDefault="00755C69">
      <w:pPr>
        <w:pStyle w:val="Norml1"/>
        <w:contextualSpacing w:val="0"/>
        <w:jc w:val="both"/>
      </w:pPr>
      <w:r>
        <w:rPr>
          <w:rFonts w:ascii="Times New Roman" w:eastAsia="Times New Roman" w:hAnsi="Times New Roman" w:cs="Times New Roman"/>
          <w:b/>
          <w:sz w:val="24"/>
          <w:szCs w:val="24"/>
        </w:rPr>
        <w:t>A néprajzi gyűjtés gyakorlata</w:t>
      </w:r>
    </w:p>
    <w:p w14:paraId="7E93136B" w14:textId="77777777" w:rsidR="00D041F1" w:rsidRDefault="00755C69">
      <w:pPr>
        <w:pStyle w:val="Norml1"/>
        <w:contextualSpacing w:val="0"/>
        <w:jc w:val="both"/>
      </w:pPr>
      <w:r>
        <w:rPr>
          <w:rFonts w:ascii="Times New Roman" w:eastAsia="Times New Roman" w:hAnsi="Times New Roman" w:cs="Times New Roman"/>
          <w:sz w:val="24"/>
          <w:szCs w:val="24"/>
        </w:rPr>
        <w:t xml:space="preserve">A néprajzi gyűjtés gyakorlatáról indított sorozatunk első írását olvashatja a Tradíció Magazin hasábjain. Közkívánatra! Elsőként ugyanis azokat a kezdő gyűjtésekben felbukkanó legfontosabb problematikát érintem, melyek a Tradíció pályaművek értékelésekor gyakran visszatértek. A gyűjtőknek szakmailag alapvető ismereteket nyújt a gyűjtés leglényegesebb szempontjairól és bátorítást, megerősítést ad a további gyűjtőmunkához. Ez a cikk segédeszköz lehet azok számára is, akik iskolában a hon- és népismeretet oktatják és a néprajzi gyűjtésről szeretnék beszélni a gyermekeknek. </w:t>
      </w:r>
    </w:p>
    <w:p w14:paraId="6B5CEE46" w14:textId="77777777" w:rsidR="00D041F1" w:rsidRPr="00755C69" w:rsidRDefault="00755C69">
      <w:pPr>
        <w:pStyle w:val="Norml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Tekintve, hogy a Magazin első számát, ezt a kiadványt 2016-tól a gyűjtőknek szóló továbbképzéseken tananyagként fogjuk használni, bizonyos bekezdések végén "Gyakorlat" címen több-kevesebb kérdést fogok feltenni és gyűjtési feladatot fogalmazok meg. A Tradíció Magazin olvasója tekintse e gyakorlatokat didaktikai játéknak vagy gyűjtési bemelegítésnek; egy biztos: lehetővé teszik számára a témákban való elmélyülést és a környezetére, kultúrájára terelik a gondolatait.</w:t>
      </w:r>
    </w:p>
    <w:p w14:paraId="672DDDC0" w14:textId="77777777" w:rsidR="00D041F1" w:rsidRDefault="00755C69">
      <w:pPr>
        <w:pStyle w:val="Norml1"/>
        <w:contextualSpacing w:val="0"/>
        <w:jc w:val="both"/>
      </w:pPr>
      <w:r>
        <w:rPr>
          <w:rFonts w:ascii="Times New Roman" w:eastAsia="Times New Roman" w:hAnsi="Times New Roman" w:cs="Times New Roman"/>
          <w:sz w:val="24"/>
          <w:szCs w:val="24"/>
        </w:rPr>
        <w:t xml:space="preserve">Egyértelművé szeretném tenni írásommal, hogy bizonyos tematikus kereteken belül maradva a gyűjtő időben és térben meglehetősen tág körben mozoghat. </w:t>
      </w:r>
    </w:p>
    <w:p w14:paraId="65A1055C" w14:textId="77777777" w:rsidR="00D041F1" w:rsidRDefault="00D041F1">
      <w:pPr>
        <w:pStyle w:val="Norml1"/>
        <w:contextualSpacing w:val="0"/>
        <w:jc w:val="both"/>
      </w:pPr>
    </w:p>
    <w:p w14:paraId="6D5788DD" w14:textId="77777777" w:rsidR="00D041F1" w:rsidRDefault="00755C69">
      <w:pPr>
        <w:pStyle w:val="Norml1"/>
        <w:contextualSpacing w:val="0"/>
        <w:jc w:val="both"/>
      </w:pPr>
      <w:r>
        <w:rPr>
          <w:rFonts w:ascii="Times New Roman" w:eastAsia="Times New Roman" w:hAnsi="Times New Roman" w:cs="Times New Roman"/>
          <w:b/>
          <w:sz w:val="24"/>
          <w:szCs w:val="24"/>
        </w:rPr>
        <w:t>Helytörténet vagy néprajz?</w:t>
      </w:r>
      <w:r>
        <w:rPr>
          <w:rFonts w:ascii="Times New Roman" w:eastAsia="Times New Roman" w:hAnsi="Times New Roman" w:cs="Times New Roman"/>
          <w:sz w:val="24"/>
          <w:szCs w:val="24"/>
        </w:rPr>
        <w:t xml:space="preserve"> Ez az első és legtöbbször felmerülő kérdés, melyet a kezdő gyűjtő megfogalmaz magának, ha saját jól ismert községében, városában, tájegységén indul el gyűjteni. Hol a határ a helytörténet és néprajz között? Aki helytörténeti gyűjtésbe kezd, nem fogja okvetlenül tüzetesebben tekintetbe venni a mindennapi vagy ünnepi gyakorlatot, nem fogja mindenáron "kikérdezni" a helybelieket. A gyűjtéskor a hangsúlyokat egészen máshova helyezi a helytörténész. A helytörténeti gyűjtő sokszor egy intézmény, egy testület vagy egy épület történetét rögzíti többnyire írásos források alapján, vagy egy történeti esemény hátterét igyekszik feltárni legfőképpen a történeti kutatás eszközeinek igénybe vételével.</w:t>
      </w:r>
    </w:p>
    <w:p w14:paraId="522A7C72" w14:textId="77777777" w:rsidR="00D041F1" w:rsidRDefault="00755C69">
      <w:pPr>
        <w:pStyle w:val="Norml1"/>
        <w:contextualSpacing w:val="0"/>
        <w:jc w:val="both"/>
      </w:pPr>
      <w:r>
        <w:rPr>
          <w:rFonts w:ascii="Times New Roman" w:eastAsia="Times New Roman" w:hAnsi="Times New Roman" w:cs="Times New Roman"/>
          <w:sz w:val="24"/>
          <w:szCs w:val="24"/>
        </w:rPr>
        <w:t xml:space="preserve">A műkedvelő gyűjtőt belső hajtóerő és fokozott érdeklődés vezérli, ez az érdeklődés gyakran a szülőhely, lakóhely, de mindenképpen helyi témák felé fordítja figyelmét. A hon- és népismeret fogalom a pedagógia területén honosodott meg és a helyi ismeretek sokféleségét egyszerre jelöli. Az iskolai oktatásban itt kap helyet a néprajzi jellegű ismeretek köre is. A helyismeretet árnyaló földrajzi, történelmi, irodalmi, művészeti jellegű és egyben az adott helységhez is szorosan kapcsolódó események, történések gyűjtésére irányul a helytörténész figyelme. A helytörténeti és a néprajzi téma egymástól a laikus számára mégsem könnyen különíthető el. A kettő közti legfőbb különbség - anélkül hogy a problémát leegyszerűsíteném - a megközelítésben és ezzel egyidejűleg a tárgykör kiválasztásában, továbbá a téma megragadásának módjában van. A </w:t>
      </w:r>
      <w:r>
        <w:rPr>
          <w:rFonts w:ascii="Times New Roman" w:eastAsia="Times New Roman" w:hAnsi="Times New Roman" w:cs="Times New Roman"/>
          <w:sz w:val="24"/>
          <w:szCs w:val="24"/>
        </w:rPr>
        <w:lastRenderedPageBreak/>
        <w:t xml:space="preserve">néprajz tematikája a folklórtól kezdve a közösségek működésének vizsgálatán át az anyagi kultúráig bezáróan számos olyan - fent nem említett témát - területet foglal magába, amelyek elsősorban a gyűjtő közvetlen megfigyelését és a helyben élők kikérdezését, megintejúvolását igénylik. A néprajzi tematika a kézművességen, életmódon és vallásos gyakorlaton át egészen a ráolvasásokig és népmesék gyűjtéséig sokfelé ágazik el. Egy példán keresztül szemléltetem mondandómat. Nem a néprajzi gyűjtő feladata például egy község határában álló várrom századokon átívelő történetének leírása, földrajzi körülményei, az egykori tulajdonosokra vonatkozó adatok és az esetleges régészeti munkálatok kikutatása, felgyűjtése sem. Ez az egykor állt várkastély még romjában is annál érdekesebb néprajzi gyűjtési téma lehet azonban más szempontból. Abban az esetben, ha például a helyben élők legendákat szövögetnek a várromról és ezt elmesélik a gyűjtőnek, vagy egykor élt híres lakójáról terjengnek legendák körükben. Netalán olyan, a várromhoz köthető különleges eseteket mesélnek el, melyek megtörténtét teljes homály fedi és még írásos bizonyíték sem támasztja alá, csak a szájhagyományban marad fenn. Vagy az egykori vár annyira megmozgatja a helyben élők fantáziáját, hogy a valós vagy vélt események alapján eredetét magyarázó mondát kerekítetek köré. Ezek a témák mind a néprajz körébe tartoznak. A néprajzi megközelítés ettől függetlenül egyáltalán nem zárja ki az írott források kutatását sem. A témák közti eligazodáshoz, a világosabb elhatárolás érdekében és a témaválasztáshoz elsősorban a Néprajzi Lexikon öt szakmai kötetét javasoljuk lapozgatni. Eligazítanak a lexikon kötetei a tekintetben is, hogy észrevegyük kiválasztott témánkban a néprajzi értékeket, gyűjtési lehetőségeket. A néprajz kutatási és anyaggyűjtési módszere sajátos: azt szoktuk mondani, hogy "terepmunkát végzünk", "terepre megyünk" azért, hogy adatokat gyűjtsünk össze, képileg rögzítsünk (rajz, fénykép, film) és a helyi gyakorlatot jól ismerőket kikérdezzük, egy előre kigondolt kérdéskör megvilágítására, megoldására. Mi hát a néprajz tárgya? A gyűjtés attól lesz "néprajzi", hogy egy - a fenti elveken alapuló - kiválasztott téma alapos megismerésére törekszünk és a megismerés tárgyául kiválasztott kérdéskört állítjuk az érdeklődésünk középpontjába (lakodalom, mesemondás, szövés, stb. és ezek altémái). Ha a kérdés megválaszolása áll a tervezett elemzésünk középpontjában - például az, hogy miként nyilvánul meg egy társadalmi intézmény vagy jelenség a közösségben - ez esetben antropológiai szempontok is érvényre jutnak már gyűjtéskor is. </w:t>
      </w:r>
    </w:p>
    <w:p w14:paraId="42F50C7D"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xml:space="preserve">: 1. Gondoljon ki egy Önt érdeklő témát, melyről feltételezi, hogy néprajzi gyűjtésre módot ad. Lapozza fel a Néprajzi lexikon kötetében a hozzá tartozó szócikket. Ha nem talál ilyen címet, gondolja át, mely cikk áll tartalmilag a legközelebb a választott témához? </w:t>
      </w:r>
    </w:p>
    <w:p w14:paraId="4DECE08A" w14:textId="77777777" w:rsidR="00D041F1" w:rsidRDefault="00755C69">
      <w:pPr>
        <w:pStyle w:val="Norml1"/>
        <w:contextualSpacing w:val="0"/>
        <w:jc w:val="both"/>
      </w:pPr>
      <w:r>
        <w:rPr>
          <w:rFonts w:ascii="Times New Roman" w:eastAsia="Times New Roman" w:hAnsi="Times New Roman" w:cs="Times New Roman"/>
          <w:sz w:val="24"/>
          <w:szCs w:val="24"/>
          <w:highlight w:val="yellow"/>
        </w:rPr>
        <w:t xml:space="preserve">2. Az olvasottak alapján fogalmazza meg, miként fogna hozzá a téma gyűjtéséhez és/vagy készítsen gyűjtési tervet? </w:t>
      </w:r>
    </w:p>
    <w:p w14:paraId="136EF2C4" w14:textId="77777777" w:rsidR="00D041F1" w:rsidRDefault="00755C69">
      <w:pPr>
        <w:pStyle w:val="Norml1"/>
        <w:contextualSpacing w:val="0"/>
        <w:jc w:val="both"/>
      </w:pPr>
      <w:r>
        <w:rPr>
          <w:rFonts w:ascii="Times New Roman" w:eastAsia="Times New Roman" w:hAnsi="Times New Roman" w:cs="Times New Roman"/>
          <w:sz w:val="24"/>
          <w:szCs w:val="24"/>
          <w:highlight w:val="yellow"/>
        </w:rPr>
        <w:t>3. Játsszon el a gondolattal, milyen helytörténeti adatokat tud haszonnal forgatni a saját gyűjtési tervének kivitelezése során?</w:t>
      </w:r>
      <w:r>
        <w:rPr>
          <w:rFonts w:ascii="Times New Roman" w:eastAsia="Times New Roman" w:hAnsi="Times New Roman" w:cs="Times New Roman"/>
          <w:sz w:val="24"/>
          <w:szCs w:val="24"/>
        </w:rPr>
        <w:t xml:space="preserve"> </w:t>
      </w:r>
    </w:p>
    <w:p w14:paraId="2263FA82" w14:textId="77777777" w:rsidR="00D041F1" w:rsidRDefault="00D041F1">
      <w:pPr>
        <w:pStyle w:val="Norml1"/>
        <w:contextualSpacing w:val="0"/>
        <w:jc w:val="both"/>
      </w:pPr>
    </w:p>
    <w:p w14:paraId="708E14A1" w14:textId="77777777" w:rsidR="00D041F1" w:rsidRDefault="00755C69">
      <w:pPr>
        <w:pStyle w:val="Norml1"/>
        <w:contextualSpacing w:val="0"/>
        <w:jc w:val="both"/>
      </w:pPr>
      <w:r>
        <w:rPr>
          <w:rFonts w:ascii="Times New Roman" w:eastAsia="Times New Roman" w:hAnsi="Times New Roman" w:cs="Times New Roman"/>
          <w:b/>
          <w:sz w:val="24"/>
          <w:szCs w:val="24"/>
        </w:rPr>
        <w:lastRenderedPageBreak/>
        <w:t>Néprajzi tájak és csoportok.</w:t>
      </w:r>
      <w:r>
        <w:rPr>
          <w:rFonts w:ascii="Times New Roman" w:eastAsia="Times New Roman" w:hAnsi="Times New Roman" w:cs="Times New Roman"/>
          <w:sz w:val="24"/>
          <w:szCs w:val="24"/>
        </w:rPr>
        <w:t xml:space="preserve"> A Kárpát-medence nevesebb néprajzi csoportjaival szükségszerű megismerkednie a néprajzi gyűjtőnek. Ennek legegyszerűbb módja a térkép használata. A saját csoport meghatározásával kezdjük, ahol élünk, annak a tájnak a kulturális fő vonásait ragadjuk meg elsőként. A jellegzetes néprajzi tájakat illetve csoportokat a Néprajzi Lexikon tartalmazza. Néhányat itt felsorolok a teljesség igénye nélkül, a téma meghatározásának megkönnyítése céljából: Rábaköz, Hetés, Belső-Somogy, Bakonyalja, Kiskunság, Tolna megyei Sárköz, Kalocsai Sárköz, Szerémség, Tápió mente, Jászok, Palócok, Garam mente, Matyók, Hortobágy, Sárrét, Torockó vidéke, Hunyadi csángók, Tiszahát, Székelyek, Kalotaszeg, Gyimesi csángók, Moldvai csángók. (Magyar népi kultúra. Alapfogalmak. Folklór. Anyagi kultúra. Kolozsvár, 2000. - néprajzi tájnevek és nevesebb néprajzi csoportok térképe a 33. oldalon) a jelenségek földrajzilag elterjedéséből támpontokat kaphatunk egy-egy népcsoport határainak megállapításához, valamint a néprajzi jelenségek terjedése (átvételek, kölcsönhatások) törvényszerűségeinek megismeréséhez. Az adott tájon vagy néprajzi csoportban élő emberek jellemző karakterisztikus jegyei az ott élők kulturális szempontú egységére utalnak, erősítik az összetartozás tudatát és a "mi-tudatot". A magyarság fogalma egységesítő erőt sugall első hallásra. Népünk térben és időben is változatos, nagyszámú eltérő jegyet mutat, ez az absztrakció több kisebb, egyedinek mondható népcsoportból tevődik össze. A nemzeti kultúra egységes képében számtalan egyéni színfoltként jelennek meg a kistájak, a néprajzi csoportok. </w:t>
      </w:r>
    </w:p>
    <w:p w14:paraId="15BA68AA"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xml:space="preserve">: 1. Keresse ki a Néprajzi lexikon megfelelő kötetében az Ön népcsoportjának szócikkét, vagy egy Ön által érdekesnek tartott más népcsoportra vonatkozó szócikket. </w:t>
      </w:r>
    </w:p>
    <w:p w14:paraId="2B4E051F" w14:textId="77777777" w:rsidR="00D041F1" w:rsidRDefault="00755C69">
      <w:pPr>
        <w:pStyle w:val="Norml1"/>
        <w:contextualSpacing w:val="0"/>
        <w:jc w:val="both"/>
      </w:pPr>
      <w:r>
        <w:rPr>
          <w:rFonts w:ascii="Times New Roman" w:eastAsia="Times New Roman" w:hAnsi="Times New Roman" w:cs="Times New Roman"/>
          <w:sz w:val="24"/>
          <w:szCs w:val="24"/>
          <w:highlight w:val="yellow"/>
        </w:rPr>
        <w:t xml:space="preserve">2. Az olvasottak alapján mondja el, mi jellemzi legfőképpen a csoportot? </w:t>
      </w:r>
    </w:p>
    <w:p w14:paraId="6B27350D" w14:textId="77777777" w:rsidR="00D041F1" w:rsidRDefault="00755C69">
      <w:pPr>
        <w:pStyle w:val="Norml1"/>
        <w:contextualSpacing w:val="0"/>
        <w:jc w:val="both"/>
      </w:pPr>
      <w:r>
        <w:rPr>
          <w:rFonts w:ascii="Times New Roman" w:eastAsia="Times New Roman" w:hAnsi="Times New Roman" w:cs="Times New Roman"/>
          <w:sz w:val="24"/>
          <w:szCs w:val="24"/>
          <w:highlight w:val="yellow"/>
        </w:rPr>
        <w:t>3. Saját, a népcsoportra vonatkozó ismeretei alapján milyen gyűjtést végezne ahhoz, hogy az olvasottakat árnyalni legyen képes és újszerű adatokat nyerjen?</w:t>
      </w:r>
    </w:p>
    <w:p w14:paraId="5A2B15CD" w14:textId="77777777" w:rsidR="00D041F1" w:rsidRDefault="00D041F1">
      <w:pPr>
        <w:pStyle w:val="Norml1"/>
        <w:contextualSpacing w:val="0"/>
        <w:jc w:val="both"/>
      </w:pPr>
    </w:p>
    <w:p w14:paraId="41F050D5" w14:textId="77777777" w:rsidR="00D041F1" w:rsidRDefault="00755C69">
      <w:pPr>
        <w:pStyle w:val="Norml1"/>
        <w:contextualSpacing w:val="0"/>
        <w:jc w:val="both"/>
      </w:pPr>
      <w:r>
        <w:rPr>
          <w:rFonts w:ascii="Times New Roman" w:eastAsia="Times New Roman" w:hAnsi="Times New Roman" w:cs="Times New Roman"/>
          <w:b/>
          <w:sz w:val="24"/>
          <w:szCs w:val="24"/>
        </w:rPr>
        <w:t>A néprajzi ismeretek közvetítése az iskola falain belül</w:t>
      </w:r>
      <w:r>
        <w:rPr>
          <w:rFonts w:ascii="Times New Roman" w:eastAsia="Times New Roman" w:hAnsi="Times New Roman" w:cs="Times New Roman"/>
          <w:sz w:val="24"/>
          <w:szCs w:val="24"/>
        </w:rPr>
        <w:t xml:space="preserve"> a különböző szakórákon (néprajz óra ugyanis nincs a magyar oktatásban) a komplex személyiségfejlesztés elengedhetetlen feltétele. Túl azon, hogy a saját környezetünk, közegünk megismerésére serkent, a néprajz a kulturális összefüggésekre is rávilágít. A köznevelésben szerencsére akadnak olyan tanárok is, akik rendszerességgel utalnak néprajzi tájakról és népcsoportokról szerzett ismeretekre az irodalom, történelem, rajz vagy ének-zenetanítási órákon. Amikor például a pedagógus egy népmese gyűjtésének helyét, egy népcsoport nevének eredetét, történetét ecseteli, a portrérajzoláskor a jellemző karaktert, egy népdal vagy néptánc tanulásakor az eredet kérdését tisztázza az órán, a néprajzkutatók (idegen szóval: etnográfusok, antropológusok és folkloristák) által összegyűjtött adatok tudományosan letisztult eredményeit sajátíttatja el tanulóival. A tanított szaktárgyi témát ilyenkor más oldalról képes megvilágítani, élményszerűbbé és plasztikusabbá tudja tenni mondanivalóját. Az igényes pedagógus önképzéssel jut hozzá a néprajzi ismeretekhez, melyek olvasottsága bizonyítékai. Kívánatos, hogy most, amikor a pedagógus életpálya-modell </w:t>
      </w:r>
      <w:r>
        <w:rPr>
          <w:rFonts w:ascii="Times New Roman" w:eastAsia="Times New Roman" w:hAnsi="Times New Roman" w:cs="Times New Roman"/>
          <w:sz w:val="24"/>
          <w:szCs w:val="24"/>
        </w:rPr>
        <w:lastRenderedPageBreak/>
        <w:t>megvalósul, változatosabbá váljanak a pedagógus oktatási módszerek is. A közösségi médiákon felnövő, a nézőpontok sokaságához már zsenge korban hozzá szokott generációk tanítása-nevelése során a pergős, élményszerű óravezetés egyszerűen alapvető követelmény. Ideális helyzet a mai arra, hogy a néprajz emberközelisége révén teret nyerjen a köznevelésben. A pedagógus a néprajzi olvasottság által fogékonyabbá válik az interdiszciplináris megközelítések iránt. Azt a kicsi pluszt és a szaktárgyi tudás kiegészítéséhez szükséges ismeretet a néprajztudomány eredményei biztosítják, mi több, tálcán kínálják. A magára valamit adó tanár él velük.</w:t>
      </w:r>
    </w:p>
    <w:p w14:paraId="3B59E2C8"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 pedagógusoknak</w:t>
      </w:r>
      <w:r>
        <w:rPr>
          <w:rFonts w:ascii="Times New Roman" w:eastAsia="Times New Roman" w:hAnsi="Times New Roman" w:cs="Times New Roman"/>
          <w:sz w:val="24"/>
          <w:szCs w:val="24"/>
          <w:highlight w:val="yellow"/>
        </w:rPr>
        <w:t xml:space="preserve">: 1. Hozzon példákat a saját és/vagy kollégái praxisából arra vonatkozóan, milyen néprajzi jellegű információkat ad át, melyekkel a tanulók figyelmét felkelti, látókörét szélesíti? Miként szemléltet, jelenít meg, hoz szóba tanításkor egy-egy ismert néprajzi kistájat?  </w:t>
      </w:r>
    </w:p>
    <w:p w14:paraId="025DDF9D" w14:textId="77777777" w:rsidR="00D041F1" w:rsidRDefault="00755C69">
      <w:pPr>
        <w:pStyle w:val="Norml1"/>
        <w:contextualSpacing w:val="0"/>
        <w:jc w:val="both"/>
      </w:pPr>
      <w:r>
        <w:rPr>
          <w:rFonts w:ascii="Times New Roman" w:eastAsia="Times New Roman" w:hAnsi="Times New Roman" w:cs="Times New Roman"/>
          <w:sz w:val="24"/>
          <w:szCs w:val="24"/>
          <w:highlight w:val="yellow"/>
        </w:rPr>
        <w:t>2. Figyelje meg, milyen feladatokat ad a pedagógusoknak a gyűjtésre vonatkozóan Győrffy István Az új magyar művelődés alapjai c. írásában: http://www.mek.oszk.hu/11300/11303/11303.pdf</w:t>
      </w:r>
    </w:p>
    <w:p w14:paraId="66582C0D" w14:textId="77777777" w:rsidR="00D041F1" w:rsidRDefault="00755C69">
      <w:pPr>
        <w:pStyle w:val="Norml1"/>
        <w:contextualSpacing w:val="0"/>
        <w:jc w:val="both"/>
      </w:pPr>
      <w:r>
        <w:rPr>
          <w:rFonts w:ascii="Times New Roman" w:eastAsia="Times New Roman" w:hAnsi="Times New Roman" w:cs="Times New Roman"/>
          <w:b/>
          <w:i/>
          <w:sz w:val="24"/>
          <w:szCs w:val="24"/>
          <w:highlight w:val="green"/>
        </w:rPr>
        <w:t>Ötlet</w:t>
      </w:r>
      <w:r>
        <w:rPr>
          <w:rFonts w:ascii="Times New Roman" w:eastAsia="Times New Roman" w:hAnsi="Times New Roman" w:cs="Times New Roman"/>
          <w:sz w:val="24"/>
          <w:szCs w:val="24"/>
          <w:highlight w:val="green"/>
        </w:rPr>
        <w:t>! Tudta Ön, hogy több néprajzi alapműnek, köztük a Néprajzi Lexikon, Magyar Néprajz és a Magyar Néprajz 8 kötetben c. könyveknek van elektronikus változatuk is?</w:t>
      </w:r>
    </w:p>
    <w:p w14:paraId="5F9EDA65" w14:textId="77777777" w:rsidR="00D041F1" w:rsidRDefault="00D041F1">
      <w:pPr>
        <w:pStyle w:val="Norml1"/>
        <w:contextualSpacing w:val="0"/>
        <w:jc w:val="both"/>
      </w:pPr>
    </w:p>
    <w:p w14:paraId="6C2D4635" w14:textId="77777777" w:rsidR="00D041F1" w:rsidRDefault="00755C69">
      <w:pPr>
        <w:pStyle w:val="Norml1"/>
        <w:contextualSpacing w:val="0"/>
        <w:jc w:val="both"/>
      </w:pPr>
      <w:r>
        <w:rPr>
          <w:rFonts w:ascii="Times New Roman" w:eastAsia="Times New Roman" w:hAnsi="Times New Roman" w:cs="Times New Roman"/>
          <w:b/>
          <w:sz w:val="24"/>
          <w:szCs w:val="24"/>
        </w:rPr>
        <w:t>Mi a célja a néprajzi gyűjtésnek?</w:t>
      </w:r>
      <w:r>
        <w:rPr>
          <w:rFonts w:ascii="Times New Roman" w:eastAsia="Times New Roman" w:hAnsi="Times New Roman" w:cs="Times New Roman"/>
          <w:sz w:val="24"/>
          <w:szCs w:val="24"/>
        </w:rPr>
        <w:t xml:space="preserve"> A hagyományos, gazdasági, kulturális önellátó közösségek többsége már felbomlott vagy mély átalakulásban van. A néprajz célja egyrészt - koncepciónk értelmében - a még tetten érhető tradicionális elemek, események, alkotók, alkotások, tapasztalatok, képzetek, szemléletmód, eredeti anyagok és új kulturális folyamatok gyűjtése. Másrészt a megújuló és ihlető hagyomány elemek és „revival” jelenségek mintavételi dokumentálása minél több fotó és film, hangzó anyag illusztráció által. Legalább olyan fontos a hagyomány (idegen szóval: tradíció) mai, új funkciókkal, intézményes keretek közötti továbbélését és új formáit, a folklórizmus (lásd a későbbiekben a magyarázatát) jelenségeit és az úgy nevezett modern folklór, napjaink születő, néprajzilag értelmezhető jelenségeit dokumentálni és elemezni.</w:t>
      </w:r>
    </w:p>
    <w:p w14:paraId="1FEB4037" w14:textId="77777777" w:rsidR="00D041F1" w:rsidRDefault="00755C69">
      <w:pPr>
        <w:pStyle w:val="Norml1"/>
        <w:contextualSpacing w:val="0"/>
        <w:jc w:val="both"/>
      </w:pPr>
      <w:r>
        <w:rPr>
          <w:rFonts w:ascii="Times New Roman" w:eastAsia="Times New Roman" w:hAnsi="Times New Roman" w:cs="Times New Roman"/>
          <w:b/>
          <w:sz w:val="24"/>
          <w:szCs w:val="24"/>
        </w:rPr>
        <w:t>Mi a tárgya és módszere a néprajzi gyűjtésnek?</w:t>
      </w:r>
      <w:r>
        <w:rPr>
          <w:rFonts w:ascii="Times New Roman" w:eastAsia="Times New Roman" w:hAnsi="Times New Roman" w:cs="Times New Roman"/>
          <w:sz w:val="24"/>
          <w:szCs w:val="24"/>
        </w:rPr>
        <w:t xml:space="preserve"> Röviden megválaszolva a kérdést: a néprajz végső tárgya az életmódok mélyebb megismerése. Kell motiváció hozzá, kell egy motivált gyűjtő, aki elhivatottságot és késztetést, tudást és lelkierőt is érez magában. Hogy a gyűjtés tárgyának lényegéhez milyen úton-módon tudunk közelíteni, az nem kis mértékben a megválasztott módszeren múlik.  A módszer megválasztását a kérdés világos megfogalmazása előzi meg: mit szeretnék mélyebben megismerni, miről szeretnék mind többet megtudni? Miről szeretnék benyomásokat gyűjteni? Mely ismereteket szeretnék újakkal kiegészíteni? Ne feledjük, arról célszerű adatokat összegyűjtenem, amiről már van legalább annyi ismeretem, hogy a gyűjtésem eredményét képes vagyok többé-kevésbé prognosztizálni. A néprajzi módszerek </w:t>
      </w:r>
      <w:r>
        <w:rPr>
          <w:rFonts w:ascii="Times New Roman" w:eastAsia="Times New Roman" w:hAnsi="Times New Roman" w:cs="Times New Roman"/>
          <w:sz w:val="24"/>
          <w:szCs w:val="24"/>
        </w:rPr>
        <w:lastRenderedPageBreak/>
        <w:t>legfontosabbika a közvetlen megfigyelés módszere. A közvetlen megfigyelés a néprajzi adatok megszerzésének legalapvetőbb specifikuma. Történhet a megfigyeltekkel való szoros együttélés keretében, intenzívvé váló és rendszeres látogatások által, eseti látogatások keretében - az időnk, lehetőségeink és szándékaink függvényében. A gyűjtő személyiségét tekintve a legfőbb szabály az alaposságra és elfogulatlanságra való törekvés, a teljes kulturális nyitottság és őszinte kíváncsiság. A "résztvevő megfigyelés" (idegen szóval: participant observation) módszerét és magát a fogalmat az antropológia képviselői vezetik be és terjesztik el a magyar néprajzban. Noha ez a metódus az amerikai és európai kutatók eredetileg Európán kívüli népek par excellence tanulmányozási módszere. Ha a saját szemünkkel megfigyelt jelenségekhez kapcsolódó cselekvésekben magunk is mind aktívabban és egy hosszabb időintervallumon belül veszünk részt, ez nyilvánvalóbbá és intenzívvé teszi megfigyelésünket. De különösebb nehézségek nélkül - kulturális azonosságunk által - beolvadhatunk, bevégezhetünk saját kulturális közegünkben (falu, község, város, városrész) vagy ellátogathatunk más közösségekbe, egyénekhez közvetlen megfigyelés céljából. A módszereket egymással kombinálhatja is a gyűjtő az előre kijelölt gyűjtési céllal összefüggésben. A gyűjtés céljától és a gyűjtő személyiségétől függően a közvetlen megfigyelés (mely a néprajzi gyűjtésből nehezen hagyható ki) kiegészülhet írásos bizonyítékok áttekintésével. A közvetlen megfigyelés "terepmunka-technika", mely kombinálható többé-kevésbé részletekbe menő leírással, rajzolással és kikérdezéssel - a kutatás célját és a gyűjtő egyéni felkészültségét mindig szem előtt tartva a módszerek megválasztásakor.</w:t>
      </w:r>
    </w:p>
    <w:p w14:paraId="1F0B3342"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xml:space="preserve"> Nézze meg, hogy Sebestyén Gyula Dunántúli gyűjtések c. kötetében hogyan csoportosította a gyűjtött folklór műfajokat? http://www.mek.oszk.hu/06900/06951/index.phtml Mi állapítható meg a gyűjtés körülményeiről az előszó alapján?</w:t>
      </w:r>
    </w:p>
    <w:p w14:paraId="0BBA2413" w14:textId="77777777" w:rsidR="00D041F1" w:rsidRDefault="00D041F1">
      <w:pPr>
        <w:pStyle w:val="Norml1"/>
        <w:contextualSpacing w:val="0"/>
        <w:jc w:val="both"/>
      </w:pPr>
    </w:p>
    <w:p w14:paraId="7F06B01C" w14:textId="77777777" w:rsidR="00D041F1" w:rsidRDefault="00755C69">
      <w:pPr>
        <w:pStyle w:val="Norml1"/>
        <w:contextualSpacing w:val="0"/>
        <w:jc w:val="both"/>
      </w:pPr>
      <w:r>
        <w:rPr>
          <w:rFonts w:ascii="Times New Roman" w:eastAsia="Times New Roman" w:hAnsi="Times New Roman" w:cs="Times New Roman"/>
          <w:b/>
          <w:sz w:val="24"/>
          <w:szCs w:val="24"/>
        </w:rPr>
        <w:t xml:space="preserve">Mit, hol és kitől gyűjtsünk? </w:t>
      </w:r>
      <w:r>
        <w:rPr>
          <w:rFonts w:ascii="Times New Roman" w:eastAsia="Times New Roman" w:hAnsi="Times New Roman" w:cs="Times New Roman"/>
          <w:sz w:val="24"/>
          <w:szCs w:val="24"/>
        </w:rPr>
        <w:t xml:space="preserve">Sokan abban a tévhitben vannak, hogy csak a különlegeset, máshonnan nem ismert néprajzi jelenségeket érdemes gyűjteni és az utókor számára megörökíteni. Gyűjtőnek az is feladata, hogy egy már ismert jelenségről további és az eddigi eredményeket kiegészítő új elemeket hozzon nyilvánosságra, például azt, hogy egy bizonyos népmesét vagy népi táncot hol ismernek még. A visszaemlékezések gyűjtésének korát éljük: a Tradíció Pályázat legnépszerűbb téma-kategóriája napjainkban az "Emlékezünk!". A néprajzosok sokszor ismételt mondata így hangzik "a huszonnegyedik órában vagyunk". Ami a gyűjtés lehetőségét illeti. Ezzel szemben a folklór jelenségei és a népművészet átalakult formában ugyan, de a megváltozott társadalmi és kulturális környezetben továbbra is élnek. A folklór jelenségek, szokások, hiedelmek napjainkban is gyűjthetők bárkitől. Ezeknek a jelenségeknek a gyűjtése ugyanolyan fontos, mint a hagyományos népi kultúra, a folklór megőrzése és újratanítása. Hol gyűjtsünk? A néprajzi gyűjtésnek a legtöbb helyen sokkal nagyobb lehetősége van, mint általában gondolni szokták. Mindenütt lehet gyűjteni! Az efféle kijelentések, hogy „nálunk nincsenek népszokások, mi nem vagyunk babonásak" nem mindig valósak. Erről meg kell győződnünk a saját tapasztalatokat, kell szereznünk. A legeredményesebben saját lakóhelyünkön vagy olyan helyen gyűjtenünk, ahol ismerősök vagyunk. De a kínálkozó alkalmat másutt is érdemes </w:t>
      </w:r>
      <w:r>
        <w:rPr>
          <w:rFonts w:ascii="Times New Roman" w:eastAsia="Times New Roman" w:hAnsi="Times New Roman" w:cs="Times New Roman"/>
          <w:sz w:val="24"/>
          <w:szCs w:val="24"/>
        </w:rPr>
        <w:lastRenderedPageBreak/>
        <w:t xml:space="preserve">megragadnunk. Mikor gyűjtsünk? Bármikor gyűjthetünk, de figyelembe kell vennünk az adottságokat: az adatközlő elfoglaltságát, a kutatandó téma aktualitását. A munkafolyamatoknak és szokásoknak meg van a maguk ideje és természetes környezete, ezt ne hagyjuk figyelmen kívül és ne legyünk tolakodók sem. A gyűjtésnél alkalmazkodjunk a helyi élet rendjéhez. Kitől gyűjtsünk? A gyűjtéshez jó kiindulópontot szolgáltatnak a jó emlékezetű, széles látókörű, jó beszédű emberek. Fel kell tárnunk, hogy a beszélő mióta él az adott helyen, ha helyi gyűjtést végzünk. Ha máshonnan beköltözött, az ismereteit hozza magával és nem biztos, hogy a helyi adottságokkal és hírekkel tisztában van. A gyűjtés egyik objektiválódása a tárgy. Hogyan kutassunk fel tárgyakat? A néprajzi gyűjtő választott tárgyköréhez kapcsolódnak tárgyak is, minden bizonnyal. Nemcsak az anyagi kultúra megismerésével foglalkozó tárgykörökhöz, hanem a szellemi néphagyomány témaköreihez is, mint pl. a népszokásoknál és babonás eljárásoknál alkalmazott tárgyak, a népi zenészek által használt hangszerek, vagy a népköltési alkotásokat megörökítő népi kéziratok. Gyűjtőmunkánk akkor lesz a legeredményesebb, ha nem szedünk össze válogatás nélkül mindent, amit csak lehet, hanem ha arra törekszünk, hogy egy-egy kisebb-nagyobb tárgykör (pl. varázslás, kenyérsütés, szövés-fonás stb.) minél több tárgyát, eszközét felgyűjtjük, megörökítjük és természetesen részletes adatokkal ellátjuk. </w:t>
      </w:r>
    </w:p>
    <w:p w14:paraId="3E9F1FC1"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Figyelje meg, hogyan értelmezi a néprajzi gyűjtőmunkát a Néprajzi Lexikon terepmunka szócikkében. Ön szerint mi jelentheti a kétféle gyűjtési gyakorlat közt a legfőbb különbséget: http://mek.oszk.hu/02100/02115/html/5-562.html</w:t>
      </w:r>
    </w:p>
    <w:p w14:paraId="7991F312" w14:textId="77777777" w:rsidR="00D041F1" w:rsidRDefault="00D041F1">
      <w:pPr>
        <w:pStyle w:val="Norml1"/>
        <w:contextualSpacing w:val="0"/>
        <w:jc w:val="both"/>
      </w:pPr>
    </w:p>
    <w:p w14:paraId="6F26F013" w14:textId="77777777" w:rsidR="00D041F1" w:rsidRDefault="00755C69">
      <w:pPr>
        <w:pStyle w:val="Norml1"/>
        <w:contextualSpacing w:val="0"/>
        <w:jc w:val="both"/>
      </w:pPr>
      <w:r>
        <w:rPr>
          <w:rFonts w:ascii="Times New Roman" w:eastAsia="Times New Roman" w:hAnsi="Times New Roman" w:cs="Times New Roman"/>
          <w:b/>
          <w:sz w:val="24"/>
          <w:szCs w:val="24"/>
        </w:rPr>
        <w:t xml:space="preserve">A témának megfelelő módszer megválasztása. </w:t>
      </w:r>
      <w:r>
        <w:rPr>
          <w:rFonts w:ascii="Times New Roman" w:eastAsia="Times New Roman" w:hAnsi="Times New Roman" w:cs="Times New Roman"/>
          <w:sz w:val="24"/>
          <w:szCs w:val="24"/>
        </w:rPr>
        <w:t xml:space="preserve">A népmese néprajzi gyűjtőjének a meseszövegen kívül a mesélő egyéniségére, valamint a mese közönségére figyelnie érdemes. Az elmondott mese tükrözi az egyéniséget, a személyiségjegyeken át nyilvánul meg és lesz más, mint a többi mese. A zenéhez hasonlóan külön felkészültséget kíván a táncmozdulatok megörökítése is. A tánc- élet, a táncalkalmak, tánccal kapcsolatos szokások ismerete nélkül azonban a pontosan leírt tánc sem ad megfelelő képet a népi tánckultúráról. A komplex tudás (táncéletre és a népszokásra vonatkozóan is) nem mindig van meg egyetlen gyűjtő személyében. A népszokások gyűjtője a táncélet helyi sajátosságait ismerteteti meg és ezzel értékes munkát végez a tánc gyűjtőjének. A szokás gyűjtője (ha a tánchoz nem is ért) fontos, hogy az alapadatokat a táncról is megörökítse. Írja le a tánc népi nevét, az előadó korcsoportot, a megjelenítés mikéntjét, az előadási alkalmat, a tanítóját, népszerűségének tetőpontját, dallammal és szöveggel kerül-e előadásra, név szerint, kik adják elő?  A népszokások gyűjtésénél maradva, a részletekre és az emberre fordítsunk különösen körültekintő figyelmet. "Lássuk meg az embert a néprajzi jelenségek mögött. A néprajz közösségek (a mi esetünkben a magyar nép) hagyományos kultúrájának vizsgálatával foglalkozik. Azonban minden emberi közösség, minden társadalom egyénekből áll: egyéni alkotások, sorsok és megnyilatkozások mozaikjaiból lehet összerakni a közösség kultúrájának jellemző képét." (Morvai Péter: A néprajzi gyűjtés kisiskolája, p. 32.) </w:t>
      </w:r>
    </w:p>
    <w:p w14:paraId="43D4F087" w14:textId="77777777" w:rsidR="00D041F1" w:rsidRDefault="00D041F1">
      <w:pPr>
        <w:pStyle w:val="Norml1"/>
        <w:contextualSpacing w:val="0"/>
        <w:jc w:val="both"/>
      </w:pPr>
    </w:p>
    <w:p w14:paraId="5B1C4CF9" w14:textId="77777777" w:rsidR="00D041F1" w:rsidRDefault="00755C69">
      <w:pPr>
        <w:pStyle w:val="Norml1"/>
        <w:contextualSpacing w:val="0"/>
        <w:jc w:val="both"/>
      </w:pPr>
      <w:r>
        <w:rPr>
          <w:rFonts w:ascii="Times New Roman" w:eastAsia="Times New Roman" w:hAnsi="Times New Roman" w:cs="Times New Roman"/>
          <w:b/>
          <w:sz w:val="24"/>
          <w:szCs w:val="24"/>
        </w:rPr>
        <w:lastRenderedPageBreak/>
        <w:t xml:space="preserve">A népművészet gyűjtéséről. </w:t>
      </w:r>
      <w:r>
        <w:rPr>
          <w:rFonts w:ascii="Times New Roman" w:eastAsia="Times New Roman" w:hAnsi="Times New Roman" w:cs="Times New Roman"/>
          <w:sz w:val="24"/>
          <w:szCs w:val="24"/>
        </w:rPr>
        <w:t xml:space="preserve">Az írásom befejezéséül még egyetlen - érdeklődésem homlokterében és szívemhez is legközelebb álló - néprajzi témának gyűjtéséről ejtek néhány szót. A népművészet fogalmát tágabb és szűkebb jelentéssel is használjuk. Tágabb értelemben ide szokás venni a néphagyomány minden művészeti jellegű ágát, így a néptáncot, népzenét és népköltészetet. A szűkebb értelmezésben a népművészet a népviseletet és a művészi (esztétikai) szándékkal megformált tárgyi alkotásokat foglalja magába és ezeket tekinti népművészeti alkotásoknak. (Sándor Ildikó: A magyar népművészet. Művészetelméleti alapozás és ábrázolási gyakorlat - követelménymodul) A népművészet, mint azt a megnevezése is tükrözi, esztétikai jellegű tartalmakat hordoz azon túlmenően, hogy kétséget kizáróan a hasznosság lehel a tárgyba lelket. Az ajándék készítés és a minket körülvevő és mindennapos használatban kéz alatt lévő tárgyaink díszítése nem idegen az embertől, minden kultúra ismeri a folyamatot. A tárgyalkotó népművészet főbb területekre osztható az anyaghasználat alapján: hímzés, szövés, fazekasság, famegmunkálás (munkaeszközök, bútorok, használati tárgyak), növényi szálas, rostos anyagokból (vesszőből, szalmából, gyékényből, kukoricacsuhéból) készülő tárgyak, bőrtárgyak készítése. (Sándor Ildikó: Magyar népművészet). Felmerül szempontul a gyűjtőben, hogy vajon közösségi vagy egyéni alkotásról van-e szó a népművészet esetében? A népművészet – csakúgy, mint a néphagyomány egésze – alapvetően közösségi jellegű. De elmondható - mint azt a mesegyűjtés kapcsán említettem -, hogy az egyénnek szabadsága a közösségileg kialakult stílusjegyeket variálni és individuálissá alakítani. Kissé leegyszerűsítve az alkotó és befogadó közösség kapcsolata kortól függetlenül ekképpen vázolható: a közösség megrendelőként az ízlést természetszerűleg meghatározza, a helyileg működő alkotók együttesen tartják fenn a folyamatos változásban alakuló stílusokat és ízlésvilágot. Az alkotó a helyi zárt közösségi igény és a többi alkotó kontrollja jelenlétében alkotja meg saját tárgyát az elődöktől megörökölt kézműves tudásból merítve és látja el egyénisége bélyegével. Így adja tovább és méretik meg a közösség előtt a bevált gyakorlat kisebb-nagyobb mértékű átfogalmazásával. Az alkotókedv és -képesség által születik egy új motívum, egy új forma vagy egy merészebb anyaghasználat. Néprajzi szemmel értéket képvisel számunkra a múltunk öröksége éppúgy, mint a mai tárgyak. Az egykori és ma élő mesterek tudásának tárgyai körülvesznek bennünket: gyűjthető az alkotók repertoárja. A népművészeti formakincsből gyakran merít a ma iparművésze és kézműves alkotója is. Új tárgyak keletkeznek, új tendenciák és áramlatok, ízlések vetik meg lábukat kereskedelmi és művészeti indíttatásból egyaránt. Ezek a régi és új tárgyak egyaránt gyűjthetők: az adott viselők és tárgyakat birtoklók ízlésvilágát híven tükrözik, a tárgyak látványosan magukon "viselik" a változás ékes bizonyítékait. A változás vizsgálata már önmagában is kiváló gyűjtési téma - és nem csak a népművészet tekintetében. A változás sok esetben kívülről érkezik: a kultúrán kívülről. A hivatásos művészet képviselői olykor átvesz elemeket az alternatívnak tekinthető népi művészettől, ezt a folyamatot nevezzük szakszóval folklórizmusnak. Gondoljunk itt Petőfi irodalmi népiességére. Az ellenkező irányú folyamat elnevezése folklorizálódás: ez esetben a népművészet alkotója teszi sajátjává, magába olvasztja a hivatalos művészet egyes esztétikai elemeit. Példa erre a reneszánsz boltív, mely a nyugat-magyarországi népi építészet remekeként csodálhatunk meg. A népművészet is - mint minden más néprajzi jelenség - történeti képződmény, változik, nem örökéletű. A stílusok koronként változnak. A viselet és lakberendezés </w:t>
      </w:r>
      <w:r>
        <w:rPr>
          <w:rFonts w:ascii="Times New Roman" w:eastAsia="Times New Roman" w:hAnsi="Times New Roman" w:cs="Times New Roman"/>
          <w:sz w:val="24"/>
          <w:szCs w:val="24"/>
        </w:rPr>
        <w:lastRenderedPageBreak/>
        <w:t>tárgyi kultúrájának ízlésváltozása éppúgy gyűjthető, mint a népművészeti tárgyak mai "tovább-gondolása" és újra-fogalmazása eredményeként, az új forma- és anyaghasználatra irányuló kísérletekben kibontakozó tárgyi közeg. A mai tehetséges alkotó tárgyait éppúgy megbecsülik a mai felhasználók, mint az egykor élt mester munkáját. A tárgy és felhasználó közti kapcsolat boncolgatása, kikérdezése igen izgalmas gyűjtési téma. Ha nem kisközösségben élünk és úgy véljük, nincs környezetünkben olyan meghatározó mesteregyéniség vagy tárgyi kultúra, mely érdeklődésünket felkeltette, egy-egy népművészeti vásáron való kószálás is kiváló alkalom lehet. Minden tájegységről ideérkező tárgyalkotónak forma- és ízlésvilágát megismerhetjük, gyűjtési kiindulópontot kaphatunk a kortárs népművészeti folyamatok gyűjtésére. A népművészeti tárgy gyűjtéséhez további szempontokat későbbi számainkban adunk közre, így a stílusok, a tárgyi díszítés, formák és színek össze fügéseinek gyűjtéséről (továbbá Szulovszky János e számunkban megjelent írását ajánljuk).</w:t>
      </w:r>
    </w:p>
    <w:p w14:paraId="67C1D5CE"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Hasonlítsa össze a szőttesek, hímzések motívumszerkesztését a bútorfestésben alkalmazott díszítő eljárással (szimmetria, minták szabályos ritmusa, ismétlődés, színvilág). Az összehasonlításhoz nézze meg a Malonyai Dezső könyvében látható illusztrációkat, a mű elektronikus változata: http://mek.oszk.hu/01600/01671/html/index.html?00000.htm&amp;00000.htm</w:t>
      </w:r>
    </w:p>
    <w:p w14:paraId="12342884" w14:textId="77777777" w:rsidR="00D041F1" w:rsidRDefault="00D041F1">
      <w:pPr>
        <w:pStyle w:val="Norml1"/>
        <w:contextualSpacing w:val="0"/>
        <w:jc w:val="both"/>
      </w:pPr>
    </w:p>
    <w:p w14:paraId="7602F9E9" w14:textId="77777777" w:rsidR="00D041F1" w:rsidRDefault="00755C69">
      <w:pPr>
        <w:pStyle w:val="Norml1"/>
        <w:contextualSpacing w:val="0"/>
        <w:jc w:val="both"/>
      </w:pPr>
      <w:r>
        <w:rPr>
          <w:rFonts w:ascii="Times New Roman" w:eastAsia="Times New Roman" w:hAnsi="Times New Roman" w:cs="Times New Roman"/>
          <w:b/>
          <w:sz w:val="24"/>
          <w:szCs w:val="24"/>
        </w:rPr>
        <w:t>Mihez kezdjünk a gyűjtött néprajzi anyaggal?</w:t>
      </w:r>
      <w:r>
        <w:rPr>
          <w:rFonts w:ascii="Times New Roman" w:eastAsia="Times New Roman" w:hAnsi="Times New Roman" w:cs="Times New Roman"/>
          <w:sz w:val="24"/>
          <w:szCs w:val="24"/>
        </w:rPr>
        <w:t xml:space="preserve"> A gyűjtést jó esetben szűkebb-tágabb közönségnek szánjuk, pályázatra visszük. Még ha a magunk örömére gyűjtünk, akkor is törekszünk a bemutatásra és semmi esetre sem az íróasztalfiók számára dolgozunk. Az általunk felfedezett és összegyűjtött értékekért felelősséggel tartozunk: nyilvánosságra hozatalukról gondoskodunk, hogy az általunk feltárt eredeti forrásanyag veszendőbe ne menjen. A megosztásra az internet és e felgyorsult kommunikáció korában egyre több lehetőség kínálkozik, melyekből kedvünk szerint válogathatunk. Felelősségünk az is, hogy a digitálisan nem felkészült, általában idősebb generációs gyűjtőt minden lehetőségünkkel támogassuk. A helyi önkormányzat, egy aktív és jó szemű múzeumi szakember, önszerveződő társas körök, baráti társaságok helyileg elkötelezett tagjai pedig javaslataikkal, szerencsés esetben erőforrások biztosításával segítik elő a gyűjtés nyilvánosságra hozatalát. A helyi fórumok tevőlegesen is népszerűsítik a gyűjtést és gyűjtőt helyi rendezvények keretében lehetőséget biztosítva bemutatkozásra. </w:t>
      </w:r>
    </w:p>
    <w:p w14:paraId="6B3A550E" w14:textId="77777777" w:rsidR="00D041F1" w:rsidRDefault="00755C69">
      <w:pPr>
        <w:pStyle w:val="Norml1"/>
        <w:contextualSpacing w:val="0"/>
        <w:jc w:val="both"/>
      </w:pPr>
      <w:r>
        <w:rPr>
          <w:rFonts w:ascii="Times New Roman" w:eastAsia="Times New Roman" w:hAnsi="Times New Roman" w:cs="Times New Roman"/>
          <w:sz w:val="24"/>
          <w:szCs w:val="24"/>
        </w:rPr>
        <w:t xml:space="preserve">Az országhatárokon is átívelő </w:t>
      </w:r>
      <w:r>
        <w:rPr>
          <w:rFonts w:ascii="Times New Roman" w:eastAsia="Times New Roman" w:hAnsi="Times New Roman" w:cs="Times New Roman"/>
          <w:b/>
          <w:sz w:val="24"/>
          <w:szCs w:val="24"/>
        </w:rPr>
        <w:t>Tradíció Néprajzi Gyűjtőpályázat</w:t>
      </w:r>
      <w:r>
        <w:rPr>
          <w:rFonts w:ascii="Times New Roman" w:eastAsia="Times New Roman" w:hAnsi="Times New Roman" w:cs="Times New Roman"/>
          <w:sz w:val="24"/>
          <w:szCs w:val="24"/>
        </w:rPr>
        <w:t xml:space="preserve"> vállalkozik és elhivatott a gyűjtők szakmai összefogására, továbbképzésükre, a gyűjtések adattári elhelyezésére (lásd: www.neprajzitarsasag.hu  ) a 21. századi igényekhez igazodó formában. A Tradíció Pályázatot minden évben egy alkalommal a honlapon hirdeti meg az MNT Gyűjtő szakosztálya. A Kárpát-medencei gyűjtők munkásságát komplexen és teljes körűen koordinálja és népszerűsíti a </w:t>
      </w:r>
      <w:r>
        <w:rPr>
          <w:rFonts w:ascii="Times New Roman" w:eastAsia="Times New Roman" w:hAnsi="Times New Roman" w:cs="Times New Roman"/>
          <w:b/>
          <w:sz w:val="24"/>
          <w:szCs w:val="24"/>
        </w:rPr>
        <w:t>Tradíció szakmai team</w:t>
      </w:r>
      <w:r>
        <w:rPr>
          <w:rFonts w:ascii="Times New Roman" w:eastAsia="Times New Roman" w:hAnsi="Times New Roman" w:cs="Times New Roman"/>
          <w:sz w:val="24"/>
          <w:szCs w:val="24"/>
        </w:rPr>
        <w:t xml:space="preserve">. Rendezvényei a kiállítás és konferencia (Tradíció Eredményhirdető Ünnepség), a továbbképzés (Tradíció Tábor) és a kiadvány (Tradíció Magazin) NKA és MMA résztámogatások segítségével a pályázatok értékelését követő tavaszi-nyári és őszi hónapokban </w:t>
      </w:r>
      <w:r>
        <w:rPr>
          <w:rFonts w:ascii="Times New Roman" w:eastAsia="Times New Roman" w:hAnsi="Times New Roman" w:cs="Times New Roman"/>
          <w:sz w:val="24"/>
          <w:szCs w:val="24"/>
        </w:rPr>
        <w:lastRenderedPageBreak/>
        <w:t>valósulnak meg. A szakmai zsűri döntése alapján a Néprajzi Múzeum Etnológiai Archívumában elhelyezik a pályamunkákat, ezzel elősegítik a pályaművek további kutathatóságát. A Tradíció kutatóinak ajánlásával a pályaműveket a következő 3 három típusban fogadja a pályázati bizottság: EREDETI GYŰJTÖTT ANYAGOK KÖZLÉSE - Minél gazdagabb gyűjtési dokumentáció elkészítése, a gyűjtött anyag alapos bemutatása és gyűjtött anyag részletes közlése (hangzó, szöveges, képi). EREDETI GYŰJTÉS KÖZLÉSE ÉRTELMEZÉSSEL – Eredeti gyűjtésekre épülő feldolgozás, mely az anyag lehető legrészletesebben bemutatására (és értelmezésére) vállalkozik. EREDETI GYŰJTÉS KÖZLÉSE MÉLYEBB ELEMZÉSSEL – Gyűjtött anyagból készített szakmai igényű elemzéstanulmány és szaktudományos érvényű elemzés készül.</w:t>
      </w:r>
    </w:p>
    <w:p w14:paraId="37DDEC34"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Egy gyűjtési téma-ötletből kiindulva készítsen vázlatot: mit gyűjtene és a gyűjtött anyagot miképpen értelmezné, dolgozná fel?</w:t>
      </w:r>
    </w:p>
    <w:p w14:paraId="57BB52F1" w14:textId="77777777" w:rsidR="00D041F1" w:rsidRDefault="00D041F1">
      <w:pPr>
        <w:pStyle w:val="Norml1"/>
        <w:contextualSpacing w:val="0"/>
        <w:jc w:val="both"/>
      </w:pPr>
    </w:p>
    <w:p w14:paraId="4869CF67" w14:textId="77777777" w:rsidR="00D041F1" w:rsidRDefault="00755C69">
      <w:pPr>
        <w:pStyle w:val="Norml1"/>
        <w:contextualSpacing w:val="0"/>
        <w:jc w:val="both"/>
      </w:pPr>
      <w:r>
        <w:rPr>
          <w:rFonts w:ascii="Times New Roman" w:eastAsia="Times New Roman" w:hAnsi="Times New Roman" w:cs="Times New Roman"/>
          <w:b/>
          <w:sz w:val="24"/>
          <w:szCs w:val="24"/>
        </w:rPr>
        <w:t>A gyűjtésünk mitől válik hitelessé?</w:t>
      </w:r>
    </w:p>
    <w:p w14:paraId="1E4672D2" w14:textId="77777777" w:rsidR="00D041F1" w:rsidRDefault="00755C69">
      <w:pPr>
        <w:pStyle w:val="Norml1"/>
        <w:contextualSpacing w:val="0"/>
        <w:jc w:val="both"/>
      </w:pPr>
      <w:r>
        <w:rPr>
          <w:rFonts w:ascii="Times New Roman" w:eastAsia="Times New Roman" w:hAnsi="Times New Roman" w:cs="Times New Roman"/>
          <w:sz w:val="24"/>
          <w:szCs w:val="24"/>
        </w:rPr>
        <w:t>A gyűjtésünk hitelességét elsősorban a pontos adatfelvétellel biztosíthatjuk. Gyűjtéskor mindig feljegyzendő a gyűjtés helye (helység, megye), a gyűjtés időpontja, az egyedi adatokat rendelkezésünkre bocsájtó személy (szakszóval: adatközlő, azaz akiktől gyűjtünk) neve, életkora, foglalkozása és esetleges korábbi lakhelye. Ez utóbbi a máshonnan beköltözötteknél igen fontos adat. A saját nevünk, foglalkozásunk és lakcímünk feltüntetéséről se feledkezzünk meg. Itt említjük meg mindjárt, hogy a hitelesség követelménye az is, hogy a gyűjtésnél ne bízzunk semmit emlékezetünkre, hanem azonnal a helyszínen jegyezzünk fel mindent. Gyűjtési technikák legalapvetőbbike a jegyzetkészítés: jegyzetfüzetbe, cédulákra vagy a ma igen népszerű elektronikus jegyzetfüzetbe. A jegyzetfüzet - ideális esetben - tartalmaz minden közvetlen megfigyelést és naplószerűen rögzíti a történéseket. Az egyes altémákra vonatkozó megfigyeléseinket érdemes már lejegyzéskor külön címszóval ellátni. A könnyebb áttekintés kedvéért alkalmazzunk különböző jelöléseket (aláhúzás, eltérő színek) szolgálja az is, ha gyűjtésünkben az adatközlők nevét, a helységneveket, valamint a tájszókat, népi szakkifejezéseket és tárgyneveket kiemeljük szövegben. Egy nagyobb gyűjtés esetén nagy szolgálatot tehet a gyűjtőnek egy gyűjtési tárgymutató megszerkesztése is. A tárgymutató az altémák (egy beszélgetés tárgya, címszó) és a közvetlen megfigyelést tartalmazó jegyzet lapszámának feltüntetésével készül. Ma elektronikusan könnyen megoldható a tárgymutatózás és nagyon nagy segítségére van a gyűjtőnek a további munkája során és egyúttal a gyűjtés hitelességét elősegíti. A hiteles közlés feltétele továbbá a képi anyag megfelelő - a fentiekhez hasonlóan alapos - dokumentálása is.</w:t>
      </w:r>
    </w:p>
    <w:p w14:paraId="0FAF91F2"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Végezzen el egy életrajzi interjút egy ismerősével keressen gyűjtői érdeklődéséhez megfelelő interjúalanyt. Majd készítsen a beszélgetésről hangfelvételt és közben jegyzeteljen is. majd összesítse egy gyűjtési dokumentációvá az anyagot. Ügyeljen a megfelelő adatolásra!</w:t>
      </w:r>
    </w:p>
    <w:p w14:paraId="5D7EB878" w14:textId="77777777" w:rsidR="00D041F1" w:rsidRDefault="00D041F1">
      <w:pPr>
        <w:pStyle w:val="Norml1"/>
        <w:contextualSpacing w:val="0"/>
        <w:jc w:val="both"/>
      </w:pPr>
    </w:p>
    <w:p w14:paraId="6177BF57" w14:textId="77777777" w:rsidR="00D041F1" w:rsidRDefault="00755C69">
      <w:pPr>
        <w:pStyle w:val="Norml1"/>
        <w:contextualSpacing w:val="0"/>
        <w:jc w:val="both"/>
      </w:pPr>
      <w:r>
        <w:rPr>
          <w:rFonts w:ascii="Times New Roman" w:eastAsia="Times New Roman" w:hAnsi="Times New Roman" w:cs="Times New Roman"/>
          <w:b/>
          <w:sz w:val="24"/>
          <w:szCs w:val="24"/>
        </w:rPr>
        <w:t>A gyűjtött és adattárba érkező anyagot hogyan veszik a szakemberek nyilvántartásba?</w:t>
      </w:r>
      <w:r>
        <w:rPr>
          <w:rFonts w:ascii="Times New Roman" w:eastAsia="Times New Roman" w:hAnsi="Times New Roman" w:cs="Times New Roman"/>
          <w:sz w:val="24"/>
          <w:szCs w:val="24"/>
        </w:rPr>
        <w:t xml:space="preserve"> Előfordulhat, hogy ajándékba kapunk tárgyakat. Vagy mi magunk ajándékozunk tárgyat egy múzeumnak. Ilyenkor ajándékozási szerződést kötünk és átvételi elismervényt készítünk. A néprajzi karton a múzeumban kíséri útján a tárgyat, de erről egy más cikk szól e számunkban részletesen is, mint ahogy gyűjtemény gyarapításnak is vannak sajátos formanyomtatványai. A digitális világunkban már jóval több adatot lehet megadni egy-egy tárgyról. Az 1997.évi CXL. törvény a muzeális intézményekről, a nyilvános könyvtári ellátásról és a közművelődésről meghatározza a múzeumok és levéltárak nyilvántartási rendszerét és leírja pontosan, hogy milyen adatokat hogyan kell kitölteni a gyarapodási és a szakleltárkönyvben, amit a Nemzeti Múzeum ad ki bejegyzett múzeumok részére. A műtárgyak állományvédelméről a következő honlapról letölthető kiadványok tájékoztatnak: http://www.allomanyvedelem.hu/category/a-program/ Arról, hogy a helyi gyűjteményekben miként vegyünk tárgyat leltárba, egy másik cikk részletesen beszámol e számunkban. Erre a tudásra azért van szükségünk, ha akár kiállítást rendezünk a gyűjtött tárgyakból, akár valamelyik múzeumban vagy helybeli muzeális jellegű gyűjteményben helyezzük el azokat, szükséges, hogy a tárgyra vonatkozó adatokat feljegyezzük, hogy a tárgyakat leltározzuk. </w:t>
      </w:r>
    </w:p>
    <w:p w14:paraId="49F44E16" w14:textId="77777777" w:rsidR="00D041F1" w:rsidRDefault="00755C69">
      <w:pPr>
        <w:pStyle w:val="Norml1"/>
        <w:contextualSpacing w:val="0"/>
        <w:jc w:val="both"/>
      </w:pPr>
      <w:r>
        <w:rPr>
          <w:rFonts w:ascii="Times New Roman" w:eastAsia="Times New Roman" w:hAnsi="Times New Roman" w:cs="Times New Roman"/>
          <w:b/>
          <w:i/>
          <w:sz w:val="24"/>
          <w:szCs w:val="24"/>
          <w:highlight w:val="yellow"/>
        </w:rPr>
        <w:t>Gyakorlat</w:t>
      </w:r>
      <w:r>
        <w:rPr>
          <w:rFonts w:ascii="Times New Roman" w:eastAsia="Times New Roman" w:hAnsi="Times New Roman" w:cs="Times New Roman"/>
          <w:sz w:val="24"/>
          <w:szCs w:val="24"/>
          <w:highlight w:val="yellow"/>
        </w:rPr>
        <w:t>: Gondolkodjon el arról, ha Ön gyűjtést végezne (vagy ha már van gyűjtött anyaga és még nem hozta nyilvánosságra), az összeállított gyűjtési dokumentációval kit vagy mely intézményt keresne fel?</w:t>
      </w:r>
    </w:p>
    <w:p w14:paraId="3C6487E5" w14:textId="77777777" w:rsidR="00D041F1" w:rsidRDefault="00755C69">
      <w:pPr>
        <w:pStyle w:val="Norml1"/>
        <w:contextualSpacing w:val="0"/>
        <w:jc w:val="both"/>
      </w:pPr>
      <w:r>
        <w:rPr>
          <w:rFonts w:ascii="Times New Roman" w:eastAsia="Times New Roman" w:hAnsi="Times New Roman" w:cs="Times New Roman"/>
          <w:sz w:val="24"/>
          <w:szCs w:val="24"/>
        </w:rPr>
        <w:t>-------------------</w:t>
      </w:r>
    </w:p>
    <w:p w14:paraId="77BE373A" w14:textId="77777777" w:rsidR="00D041F1" w:rsidRDefault="00755C69">
      <w:pPr>
        <w:pStyle w:val="Norml1"/>
        <w:contextualSpacing w:val="0"/>
        <w:jc w:val="both"/>
      </w:pPr>
      <w:r>
        <w:rPr>
          <w:rFonts w:ascii="Times New Roman" w:eastAsia="Times New Roman" w:hAnsi="Times New Roman" w:cs="Times New Roman"/>
          <w:b/>
          <w:sz w:val="24"/>
          <w:szCs w:val="24"/>
        </w:rPr>
        <w:t>Olvasmányok:</w:t>
      </w:r>
    </w:p>
    <w:p w14:paraId="5759A082" w14:textId="77777777" w:rsidR="00D041F1" w:rsidRDefault="00755C69">
      <w:pPr>
        <w:pStyle w:val="Norml1"/>
        <w:contextualSpacing w:val="0"/>
        <w:jc w:val="both"/>
      </w:pPr>
      <w:r>
        <w:rPr>
          <w:rFonts w:ascii="Times New Roman" w:eastAsia="Times New Roman" w:hAnsi="Times New Roman" w:cs="Times New Roman"/>
          <w:sz w:val="24"/>
          <w:szCs w:val="24"/>
        </w:rPr>
        <w:t xml:space="preserve">A Néprajzi Múzeumnak a MaDok-füzetek gyűjtést segítő kötetei: </w:t>
      </w:r>
      <w:r>
        <w:rPr>
          <w:rFonts w:ascii="Times New Roman" w:eastAsia="Times New Roman" w:hAnsi="Times New Roman" w:cs="Times New Roman"/>
          <w:sz w:val="24"/>
          <w:szCs w:val="24"/>
        </w:rPr>
        <w:tab/>
      </w:r>
    </w:p>
    <w:p w14:paraId="246F7F8F" w14:textId="77777777" w:rsidR="00D041F1" w:rsidRDefault="00755C69">
      <w:pPr>
        <w:pStyle w:val="Norml1"/>
        <w:contextualSpacing w:val="0"/>
        <w:jc w:val="both"/>
      </w:pPr>
      <w:r>
        <w:rPr>
          <w:rFonts w:ascii="Times New Roman" w:eastAsia="Times New Roman" w:hAnsi="Times New Roman" w:cs="Times New Roman"/>
          <w:sz w:val="24"/>
          <w:szCs w:val="24"/>
        </w:rPr>
        <w:tab/>
        <w:t>http://www.neprajz.hu</w:t>
      </w:r>
    </w:p>
    <w:p w14:paraId="647D4CBD" w14:textId="77777777" w:rsidR="00D041F1" w:rsidRDefault="00755C69">
      <w:pPr>
        <w:pStyle w:val="Norml1"/>
        <w:contextualSpacing w:val="0"/>
      </w:pPr>
      <w:r>
        <w:rPr>
          <w:rFonts w:ascii="Times New Roman" w:eastAsia="Times New Roman" w:hAnsi="Times New Roman" w:cs="Times New Roman"/>
          <w:sz w:val="24"/>
          <w:szCs w:val="24"/>
        </w:rPr>
        <w:t>malonyay dezső, 1907-1922: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 magyar nép művészete. Budapest Franklin-Társulat</w:t>
      </w:r>
      <w:r>
        <w:rPr>
          <w:rFonts w:ascii="Times New Roman" w:eastAsia="Times New Roman" w:hAnsi="Times New Roman" w:cs="Times New Roman"/>
          <w:sz w:val="24"/>
          <w:szCs w:val="24"/>
        </w:rPr>
        <w:tab/>
        <w:t>http://mek.oszk.hu/01600/01671/html/index.html?00000.htm&amp;00000.htm</w:t>
      </w:r>
    </w:p>
    <w:p w14:paraId="35F5ECEA" w14:textId="77777777" w:rsidR="00D041F1" w:rsidRDefault="00755C69">
      <w:pPr>
        <w:pStyle w:val="Norml1"/>
        <w:contextualSpacing w:val="0"/>
        <w:jc w:val="both"/>
      </w:pPr>
      <w:r>
        <w:rPr>
          <w:rFonts w:ascii="Times New Roman" w:eastAsia="Times New Roman" w:hAnsi="Times New Roman" w:cs="Times New Roman"/>
          <w:sz w:val="24"/>
          <w:szCs w:val="24"/>
        </w:rPr>
        <w:t>Néprajzi Lexikon, 1982-</w:t>
      </w:r>
    </w:p>
    <w:p w14:paraId="368EA952" w14:textId="77777777" w:rsidR="00D041F1" w:rsidRDefault="00755C69">
      <w:pPr>
        <w:pStyle w:val="Norml1"/>
        <w:contextualSpacing w:val="0"/>
        <w:jc w:val="both"/>
      </w:pPr>
      <w:r>
        <w:rPr>
          <w:rFonts w:ascii="Times New Roman" w:eastAsia="Times New Roman" w:hAnsi="Times New Roman" w:cs="Times New Roman"/>
          <w:sz w:val="24"/>
          <w:szCs w:val="24"/>
        </w:rPr>
        <w:t xml:space="preserve">Morvai Péter, 2002: </w:t>
      </w:r>
    </w:p>
    <w:p w14:paraId="1A02803D" w14:textId="77777777" w:rsidR="00D041F1" w:rsidRDefault="00755C69">
      <w:pPr>
        <w:pStyle w:val="Norml1"/>
        <w:contextualSpacing w:val="0"/>
        <w:jc w:val="both"/>
      </w:pPr>
      <w:r>
        <w:rPr>
          <w:rFonts w:ascii="Times New Roman" w:eastAsia="Times New Roman" w:hAnsi="Times New Roman" w:cs="Times New Roman"/>
          <w:sz w:val="24"/>
          <w:szCs w:val="24"/>
        </w:rPr>
        <w:tab/>
        <w:t>A néprajzi gyűjtés kisiskolája. in: Honismeret 2002/5 sz. pp. 26-32.</w:t>
      </w:r>
    </w:p>
    <w:p w14:paraId="6CFE68A4" w14:textId="77777777" w:rsidR="00D041F1" w:rsidRDefault="00755C69">
      <w:pPr>
        <w:pStyle w:val="Norml1"/>
        <w:contextualSpacing w:val="0"/>
        <w:jc w:val="both"/>
      </w:pPr>
      <w:r>
        <w:rPr>
          <w:rFonts w:ascii="Times New Roman" w:eastAsia="Times New Roman" w:hAnsi="Times New Roman" w:cs="Times New Roman"/>
          <w:sz w:val="24"/>
          <w:szCs w:val="24"/>
        </w:rPr>
        <w:t>Paládi-Kovács Attila (főszerk.) 1988-2011:</w:t>
      </w:r>
    </w:p>
    <w:p w14:paraId="77015C87" w14:textId="77777777" w:rsidR="00D041F1" w:rsidRDefault="00755C69">
      <w:pPr>
        <w:pStyle w:val="Norml1"/>
        <w:contextualSpacing w:val="0"/>
        <w:jc w:val="both"/>
      </w:pPr>
      <w:r>
        <w:rPr>
          <w:rFonts w:ascii="Times New Roman" w:eastAsia="Times New Roman" w:hAnsi="Times New Roman" w:cs="Times New Roman"/>
          <w:sz w:val="24"/>
          <w:szCs w:val="24"/>
        </w:rPr>
        <w:tab/>
        <w:t>Magyar Néprajz nyolc kötetben.  Budapest. 1988-2011</w:t>
      </w:r>
    </w:p>
    <w:p w14:paraId="0A47981D" w14:textId="77777777" w:rsidR="00D041F1" w:rsidRDefault="00755C69">
      <w:pPr>
        <w:pStyle w:val="Norml1"/>
        <w:contextualSpacing w:val="0"/>
        <w:jc w:val="both"/>
      </w:pPr>
      <w:r>
        <w:rPr>
          <w:rFonts w:ascii="Times New Roman" w:eastAsia="Times New Roman" w:hAnsi="Times New Roman" w:cs="Times New Roman"/>
          <w:sz w:val="24"/>
          <w:szCs w:val="24"/>
        </w:rPr>
        <w:lastRenderedPageBreak/>
        <w:t xml:space="preserve">Selmeczi-Kovács Attila, 2009: </w:t>
      </w:r>
    </w:p>
    <w:p w14:paraId="77A347C1" w14:textId="77777777" w:rsidR="00D041F1" w:rsidRDefault="00755C69">
      <w:pPr>
        <w:pStyle w:val="Norml1"/>
        <w:contextualSpacing w:val="0"/>
        <w:jc w:val="both"/>
      </w:pPr>
      <w:r>
        <w:rPr>
          <w:rFonts w:ascii="Times New Roman" w:eastAsia="Times New Roman" w:hAnsi="Times New Roman" w:cs="Times New Roman"/>
          <w:sz w:val="24"/>
          <w:szCs w:val="24"/>
        </w:rPr>
        <w:tab/>
        <w:t>Elfeledett régi magyar mesterségek, 2009</w:t>
      </w:r>
    </w:p>
    <w:p w14:paraId="4E04B24B" w14:textId="77777777" w:rsidR="00D041F1" w:rsidRDefault="00755C69">
      <w:pPr>
        <w:pStyle w:val="Norml1"/>
        <w:contextualSpacing w:val="0"/>
        <w:jc w:val="both"/>
      </w:pPr>
      <w:r>
        <w:rPr>
          <w:rFonts w:ascii="Times New Roman" w:eastAsia="Times New Roman" w:hAnsi="Times New Roman" w:cs="Times New Roman"/>
          <w:sz w:val="24"/>
          <w:szCs w:val="24"/>
        </w:rPr>
        <w:t>-------------------</w:t>
      </w:r>
    </w:p>
    <w:sectPr w:rsidR="00D041F1" w:rsidSect="00D041F1">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41F1"/>
    <w:rsid w:val="004D70D1"/>
    <w:rsid w:val="00735C24"/>
    <w:rsid w:val="00755C69"/>
    <w:rsid w:val="00D041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91CD"/>
  <w15:docId w15:val="{BF879BD4-DFD6-4A2C-9C75-60447728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spacing w:after="200"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D041F1"/>
    <w:pPr>
      <w:widowControl w:val="0"/>
      <w:spacing w:after="0" w:line="240" w:lineRule="auto"/>
      <w:outlineLvl w:val="0"/>
    </w:pPr>
    <w:rPr>
      <w:rFonts w:ascii="Arial" w:eastAsia="Arial" w:hAnsi="Arial" w:cs="Arial"/>
      <w:sz w:val="28"/>
      <w:szCs w:val="28"/>
    </w:rPr>
  </w:style>
  <w:style w:type="paragraph" w:styleId="Cmsor2">
    <w:name w:val="heading 2"/>
    <w:basedOn w:val="Norml1"/>
    <w:next w:val="Norml1"/>
    <w:rsid w:val="00D041F1"/>
    <w:pPr>
      <w:widowControl w:val="0"/>
      <w:spacing w:after="0" w:line="240" w:lineRule="auto"/>
      <w:outlineLvl w:val="1"/>
    </w:pPr>
    <w:rPr>
      <w:rFonts w:ascii="Arial" w:eastAsia="Arial" w:hAnsi="Arial" w:cs="Arial"/>
      <w:sz w:val="28"/>
      <w:szCs w:val="28"/>
    </w:rPr>
  </w:style>
  <w:style w:type="paragraph" w:styleId="Cmsor3">
    <w:name w:val="heading 3"/>
    <w:basedOn w:val="Norml1"/>
    <w:next w:val="Norml1"/>
    <w:rsid w:val="00D041F1"/>
    <w:pPr>
      <w:widowControl w:val="0"/>
      <w:spacing w:after="0" w:line="240" w:lineRule="auto"/>
      <w:outlineLvl w:val="2"/>
    </w:pPr>
    <w:rPr>
      <w:rFonts w:ascii="Arial" w:eastAsia="Arial" w:hAnsi="Arial" w:cs="Arial"/>
      <w:sz w:val="28"/>
      <w:szCs w:val="28"/>
    </w:rPr>
  </w:style>
  <w:style w:type="paragraph" w:styleId="Cmsor4">
    <w:name w:val="heading 4"/>
    <w:basedOn w:val="Norml1"/>
    <w:next w:val="Norml1"/>
    <w:rsid w:val="00D041F1"/>
    <w:pPr>
      <w:widowControl w:val="0"/>
      <w:spacing w:after="0" w:line="240" w:lineRule="auto"/>
      <w:outlineLvl w:val="3"/>
    </w:pPr>
    <w:rPr>
      <w:rFonts w:ascii="Arial" w:eastAsia="Arial" w:hAnsi="Arial" w:cs="Arial"/>
      <w:sz w:val="28"/>
      <w:szCs w:val="28"/>
    </w:rPr>
  </w:style>
  <w:style w:type="paragraph" w:styleId="Cmsor5">
    <w:name w:val="heading 5"/>
    <w:basedOn w:val="Norml1"/>
    <w:next w:val="Norml1"/>
    <w:rsid w:val="00D041F1"/>
    <w:pPr>
      <w:widowControl w:val="0"/>
      <w:spacing w:after="0" w:line="240" w:lineRule="auto"/>
      <w:outlineLvl w:val="4"/>
    </w:pPr>
    <w:rPr>
      <w:rFonts w:ascii="Arial" w:eastAsia="Arial" w:hAnsi="Arial" w:cs="Arial"/>
      <w:sz w:val="28"/>
      <w:szCs w:val="28"/>
    </w:rPr>
  </w:style>
  <w:style w:type="paragraph" w:styleId="Cmsor6">
    <w:name w:val="heading 6"/>
    <w:basedOn w:val="Norml1"/>
    <w:next w:val="Norml1"/>
    <w:rsid w:val="00D041F1"/>
    <w:pPr>
      <w:widowControl w:val="0"/>
      <w:spacing w:after="0" w:line="240" w:lineRule="auto"/>
      <w:outlineLvl w:val="5"/>
    </w:pPr>
    <w:rPr>
      <w:rFonts w:ascii="Arial" w:eastAsia="Arial" w:hAnsi="Arial" w:cs="Ari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D041F1"/>
  </w:style>
  <w:style w:type="table" w:customStyle="1" w:styleId="TableNormal">
    <w:name w:val="Table Normal"/>
    <w:rsid w:val="00D041F1"/>
    <w:tblPr>
      <w:tblCellMar>
        <w:top w:w="0" w:type="dxa"/>
        <w:left w:w="0" w:type="dxa"/>
        <w:bottom w:w="0" w:type="dxa"/>
        <w:right w:w="0" w:type="dxa"/>
      </w:tblCellMar>
    </w:tblPr>
  </w:style>
  <w:style w:type="paragraph" w:styleId="Cm">
    <w:name w:val="Title"/>
    <w:basedOn w:val="Norml1"/>
    <w:next w:val="Norml1"/>
    <w:rsid w:val="00D041F1"/>
    <w:pPr>
      <w:widowControl w:val="0"/>
      <w:spacing w:before="240" w:after="60" w:line="240" w:lineRule="auto"/>
      <w:jc w:val="center"/>
    </w:pPr>
    <w:rPr>
      <w:rFonts w:ascii="Cambria" w:eastAsia="Cambria" w:hAnsi="Cambria" w:cs="Cambria"/>
      <w:b/>
      <w:sz w:val="32"/>
      <w:szCs w:val="32"/>
    </w:rPr>
  </w:style>
  <w:style w:type="paragraph" w:styleId="Alcm">
    <w:name w:val="Subtitle"/>
    <w:basedOn w:val="Norml1"/>
    <w:next w:val="Norml1"/>
    <w:rsid w:val="00D041F1"/>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3921</Words>
  <Characters>27058</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miskola</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Zsuzsa B.</cp:lastModifiedBy>
  <cp:revision>4</cp:revision>
  <dcterms:created xsi:type="dcterms:W3CDTF">2020-01-08T20:12:00Z</dcterms:created>
  <dcterms:modified xsi:type="dcterms:W3CDTF">2020-12-03T13:59:00Z</dcterms:modified>
</cp:coreProperties>
</file>